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公开选择</w:t>
      </w:r>
      <w:r>
        <w:rPr>
          <w:rFonts w:hint="eastAsia" w:ascii="宋体" w:hAnsi="宋体"/>
          <w:b/>
          <w:sz w:val="44"/>
          <w:szCs w:val="44"/>
          <w:lang w:eastAsia="zh-CN"/>
        </w:rPr>
        <w:t>中心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微信公众号运维服务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项目供应商报名</w:t>
      </w:r>
      <w:r>
        <w:rPr>
          <w:rFonts w:hint="eastAsia" w:ascii="宋体" w:hAnsi="宋体"/>
          <w:b/>
          <w:sz w:val="44"/>
          <w:szCs w:val="44"/>
        </w:rPr>
        <w:t>须知</w:t>
      </w:r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重要提示：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凡报名参加</w:t>
      </w:r>
      <w:r>
        <w:rPr>
          <w:rFonts w:hint="eastAsia" w:ascii="仿宋_GB2312" w:eastAsia="仿宋_GB2312"/>
          <w:b/>
          <w:sz w:val="28"/>
          <w:szCs w:val="28"/>
        </w:rPr>
        <w:t>公开选择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中心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微信公众号运维服务采购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的公司应认真阅读本须知。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报名单位必须在20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日前，将本须知加盖公章后送到我单位</w:t>
      </w:r>
      <w:r>
        <w:rPr>
          <w:rFonts w:hint="eastAsia" w:ascii="仿宋_GB2312" w:eastAsia="仿宋_GB2312"/>
          <w:sz w:val="32"/>
          <w:szCs w:val="32"/>
          <w:lang w:eastAsia="zh-CN"/>
        </w:rPr>
        <w:t>机关党委（</w:t>
      </w:r>
      <w:r>
        <w:rPr>
          <w:rFonts w:hint="eastAsia" w:ascii="仿宋_GB2312" w:eastAsia="仿宋_GB2312"/>
          <w:sz w:val="32"/>
          <w:szCs w:val="32"/>
        </w:rPr>
        <w:t>监察室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。逾期将按无效报名处理。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我单位将于20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/>
          <w:sz w:val="32"/>
          <w:szCs w:val="32"/>
        </w:rPr>
        <w:t>分由</w:t>
      </w:r>
      <w:r>
        <w:rPr>
          <w:rFonts w:hint="eastAsia" w:ascii="仿宋_GB2312" w:eastAsia="仿宋_GB2312"/>
          <w:sz w:val="32"/>
          <w:szCs w:val="32"/>
          <w:lang w:eastAsia="zh-CN"/>
        </w:rPr>
        <w:t>机关党委（</w:t>
      </w:r>
      <w:r>
        <w:rPr>
          <w:rFonts w:hint="eastAsia" w:ascii="仿宋_GB2312" w:eastAsia="仿宋_GB2312"/>
          <w:sz w:val="32"/>
          <w:szCs w:val="32"/>
        </w:rPr>
        <w:t>监察室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、计财处、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信息处、</w:t>
      </w:r>
      <w:r>
        <w:rPr>
          <w:rFonts w:hint="eastAsia" w:ascii="仿宋_GB2312" w:hAnsi="宋体" w:eastAsia="仿宋_GB2312"/>
          <w:sz w:val="32"/>
          <w:szCs w:val="32"/>
        </w:rPr>
        <w:t>办公室以现场拆封报价的形式以能满足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sz w:val="32"/>
          <w:szCs w:val="32"/>
        </w:rPr>
        <w:t>要求价低者将被确定为此次供应商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地点：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层会议室，欢迎报名单位参加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/>
        </w:rPr>
        <w:t>三、报价供应商资格等要求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供应商为中小企业，具有独立法人资格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报名人应仔细阅读本项目报名须知内容，并按要求提供报价，同时要保证所提供资料的真实性，若发现有虚假行为，将取消其询价资格；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/>
        </w:rPr>
        <w:t>工作内容及服务要求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 w:val="0"/>
          <w:sz w:val="32"/>
          <w:szCs w:val="32"/>
          <w:lang w:val="en-US" w:eastAsia="zh-CN"/>
        </w:rPr>
        <w:t>微信公众号维护内容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1.技术支持服务：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服务期间，提供微信公众号维护服务，即对中心微信公众号日常运行中产生的软件问题进行日常维护，包括各功能模块简单需求的更新、系统升级优化、数据维护等技术层面的相关工作，保障公众号的正常运行，具体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对微信公众号及微门户所涉及问题进行诊断和漏洞修复,根据系统的故障严重程度提供的限时解决故障服务，保障系统的正常运行，保障日常发布功能。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不动产信息查询功能维护服务：个人不动产查询、不动产状况查询、自助核验查询、不动产扫码查询、电子证照查询，可办证查询和流程税费查询日常维护所涉及的技术对接支持服务。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2.安全维护服务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提供微信公众号安全建议和微信公众号安全的检查，根据微信公众号的运行记录和系统运行日志，对微信公众号的状况进行检查，及时发现并解决潜在的问题。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 w:val="0"/>
          <w:sz w:val="32"/>
          <w:szCs w:val="32"/>
          <w:lang w:val="en-US" w:eastAsia="zh-CN"/>
        </w:rPr>
        <w:t>日志上链工作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我单位的微信公众号系部署在市政务云上，按照文件要求也需要开展“日志上链”工作，工作内容包含系统登录日志、访问日志、账号日志对接区块链平台。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Calibri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 w:val="0"/>
          <w:sz w:val="32"/>
          <w:szCs w:val="32"/>
          <w:lang w:val="en-US" w:eastAsia="zh-CN"/>
        </w:rPr>
        <w:t>费用及维护期限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微信公众号项目运维及日志上链费用共计报价 3.5万元，其中一年维护费1.46万元，日志土链工作2.04万元。维护时间从合同签订之日起一年。</w:t>
      </w:r>
    </w:p>
    <w:p>
      <w:pPr>
        <w:spacing w:line="460" w:lineRule="exact"/>
        <w:jc w:val="both"/>
        <w:rPr>
          <w:rFonts w:hint="eastAsia" w:ascii="仿宋_GB2312" w:hAnsi="宋体" w:eastAsia="仿宋_GB2312"/>
          <w:sz w:val="28"/>
        </w:rPr>
      </w:pPr>
    </w:p>
    <w:p>
      <w:pPr>
        <w:spacing w:line="460" w:lineRule="exact"/>
        <w:ind w:firstLine="560" w:firstLineChars="200"/>
        <w:jc w:val="right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、</w:t>
      </w:r>
    </w:p>
    <w:p>
      <w:pPr>
        <w:spacing w:line="46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福州市不动产登记和交易中心</w:t>
      </w:r>
    </w:p>
    <w:p>
      <w:pPr>
        <w:wordWrap w:val="0"/>
        <w:spacing w:line="460" w:lineRule="exact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28"/>
        </w:rPr>
        <w:t xml:space="preserve"> </w:t>
      </w:r>
    </w:p>
    <w:p>
      <w:pPr>
        <w:wordWrap w:val="0"/>
        <w:spacing w:line="460" w:lineRule="exact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460" w:lineRule="exact"/>
        <w:jc w:val="right"/>
        <w:rPr>
          <w:rFonts w:hint="eastAsia" w:ascii="仿宋_GB2312" w:eastAsia="仿宋_GB2312"/>
          <w:sz w:val="36"/>
          <w:szCs w:val="36"/>
        </w:rPr>
      </w:pPr>
    </w:p>
    <w:p>
      <w:pPr>
        <w:jc w:val="left"/>
        <w:rPr>
          <w:rFonts w:hint="eastAsia" w:ascii="仿宋_GB2312" w:hAnsi="Cambria" w:eastAsia="仿宋_GB2312"/>
          <w:b/>
          <w:bCs/>
          <w:spacing w:val="-8"/>
          <w:sz w:val="32"/>
          <w:szCs w:val="32"/>
        </w:rPr>
      </w:pPr>
      <w:r>
        <w:rPr>
          <w:rFonts w:hint="eastAsia" w:ascii="仿宋_GB2312" w:hAnsi="Cambria" w:eastAsia="仿宋_GB2312"/>
          <w:b/>
          <w:bCs/>
          <w:spacing w:val="-8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Cambria" w:eastAsia="仿宋_GB2312"/>
          <w:b/>
          <w:bCs/>
          <w:spacing w:val="-8"/>
          <w:sz w:val="32"/>
          <w:szCs w:val="32"/>
        </w:rPr>
        <w:t>我公司已认真阅读本《公开选择</w:t>
      </w:r>
      <w:r>
        <w:rPr>
          <w:rFonts w:hint="eastAsia" w:ascii="仿宋_GB2312" w:hAnsi="Cambria" w:eastAsia="仿宋_GB2312"/>
          <w:b/>
          <w:bCs/>
          <w:spacing w:val="-8"/>
          <w:sz w:val="32"/>
          <w:szCs w:val="32"/>
          <w:lang w:eastAsia="zh-CN"/>
        </w:rPr>
        <w:t>中心</w:t>
      </w:r>
      <w:r>
        <w:rPr>
          <w:rFonts w:hint="eastAsia" w:ascii="仿宋_GB2312" w:hAnsi="Cambria" w:eastAsia="仿宋_GB2312"/>
          <w:b/>
          <w:bCs/>
          <w:spacing w:val="-8"/>
          <w:sz w:val="32"/>
          <w:szCs w:val="32"/>
          <w:lang w:val="en-US" w:eastAsia="zh-CN"/>
        </w:rPr>
        <w:t>微信公众号维护服务</w:t>
      </w:r>
      <w:r>
        <w:rPr>
          <w:rFonts w:hint="eastAsia" w:ascii="仿宋_GB2312" w:hAnsi="Cambria" w:eastAsia="仿宋_GB2312"/>
          <w:b/>
          <w:bCs/>
          <w:spacing w:val="-8"/>
          <w:sz w:val="32"/>
          <w:szCs w:val="32"/>
          <w:lang w:eastAsia="zh-CN"/>
        </w:rPr>
        <w:t>项目供应商报名</w:t>
      </w:r>
      <w:r>
        <w:rPr>
          <w:rFonts w:hint="eastAsia" w:ascii="仿宋_GB2312" w:hAnsi="Cambria" w:eastAsia="仿宋_GB2312"/>
          <w:b/>
          <w:bCs/>
          <w:spacing w:val="-8"/>
          <w:sz w:val="32"/>
          <w:szCs w:val="32"/>
        </w:rPr>
        <w:t>须知》并遵守其约定前来报名参加应选。</w:t>
      </w:r>
    </w:p>
    <w:p>
      <w:pPr>
        <w:spacing w:line="460" w:lineRule="exact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60" w:lineRule="exact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报名公司（盖章）</w:t>
      </w:r>
    </w:p>
    <w:p>
      <w:pPr>
        <w:wordWrap w:val="0"/>
        <w:spacing w:line="460" w:lineRule="exact"/>
        <w:ind w:right="1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日</w:t>
      </w: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ACB07"/>
    <w:multiLevelType w:val="singleLevel"/>
    <w:tmpl w:val="9E2ACB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C3EFAF"/>
    <w:multiLevelType w:val="singleLevel"/>
    <w:tmpl w:val="C6C3EFAF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2">
    <w:nsid w:val="207B5ED4"/>
    <w:multiLevelType w:val="singleLevel"/>
    <w:tmpl w:val="207B5E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54EE"/>
    <w:rsid w:val="44D95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Administrator</dc:creator>
  <cp:lastModifiedBy>Administrator</cp:lastModifiedBy>
  <dcterms:modified xsi:type="dcterms:W3CDTF">2022-08-30T08:25:04Z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