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1</w:t>
      </w:r>
      <w:r>
        <w:rPr>
          <w:rFonts w:hint="eastAsia" w:ascii="黑体" w:eastAsia="黑体" w:cs="黑体"/>
        </w:rPr>
        <w:t>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个税证明查询说明</w:t>
      </w:r>
    </w:p>
    <w:p>
      <w:pPr>
        <w:spacing w:line="520" w:lineRule="exact"/>
        <w:rPr>
          <w:rFonts w:cs="Times New Roman"/>
        </w:rPr>
      </w:pPr>
    </w:p>
    <w:p>
      <w:pPr>
        <w:spacing w:line="520" w:lineRule="exact"/>
        <w:ind w:firstLine="600" w:firstLineChars="20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登录“福建省地方税务局网上办税系统”网站（</w:t>
      </w:r>
      <w:r>
        <w:rPr>
          <w:rFonts w:ascii="仿宋_GB2312" w:eastAsia="仿宋_GB2312" w:cs="仿宋_GB2312"/>
        </w:rPr>
        <w:t>http://www.fj-l-tax.gov.cn/wbsys</w:t>
      </w:r>
      <w:r>
        <w:rPr>
          <w:rFonts w:hint="eastAsia" w:ascii="仿宋_GB2312" w:eastAsia="仿宋_GB2312" w:cs="仿宋_GB2312"/>
        </w:rPr>
        <w:t>），点击“自助办税”栏目中“自然人个税办税平台”</w:t>
      </w:r>
      <w:r>
        <w:rPr>
          <w:rFonts w:ascii="仿宋_GB2312" w:eastAsia="仿宋_GB2312" w:cs="仿宋_GB2312"/>
        </w:rPr>
        <w:t xml:space="preserve"> </w:t>
      </w:r>
      <w:r>
        <w:rPr>
          <w:rFonts w:hint="eastAsia" w:ascii="仿宋_GB2312" w:eastAsia="仿宋_GB2312" w:cs="仿宋_GB2312"/>
        </w:rPr>
        <w:t>，查询个税信息。首次登录的应先注册，已注册的直接登录。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4C5D1617"/>
    <w:rsid w:val="4C5D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2022-10-31T02:47:00Z</dcterms:created>
  <dc:creator>Administrator</dc:creator>
  <cp:lastModifiedBy>Administrator</cp:lastModifiedBy>
  <dcterms:modified xsi:type="dcterms:W3CDTF">2022-10-31T02:52:16Z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3E288AEBAD7C48B98B27F907B725BF90</vt:lpwstr>
  </property>
</Properties>
</file>